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63" w:rsidRPr="00377963" w:rsidRDefault="00377963" w:rsidP="00377963">
      <w:pPr>
        <w:spacing w:after="100" w:line="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bookmarkStart w:id="0" w:name="_GoBack"/>
      <w:r>
        <w:rPr>
          <w:rFonts w:ascii="Helvetica" w:eastAsia="Times New Roman" w:hAnsi="Helvetica" w:cs="Helvetica"/>
          <w:noProof/>
          <w:color w:val="57585A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>
            <wp:extent cx="2876550" cy="926249"/>
            <wp:effectExtent l="0" t="0" r="0" b="7620"/>
            <wp:docPr id="3" name="Picture 3" descr="https://www.worcestercommunitytrust.org.uk/wp-content/uploads/2016/05/40726-DAW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rcestercommunitytrust.org.uk/wp-content/uploads/2016/05/40726-DAW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7963" w:rsidRPr="00377963" w:rsidRDefault="00377963" w:rsidP="00377963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2D2A29"/>
          <w:sz w:val="33"/>
          <w:szCs w:val="33"/>
          <w:lang w:eastAsia="en-GB"/>
        </w:rPr>
      </w:pPr>
      <w:r w:rsidRPr="00377963">
        <w:rPr>
          <w:rFonts w:ascii="Helvetica" w:eastAsia="Times New Roman" w:hAnsi="Helvetica" w:cs="Helvetica"/>
          <w:color w:val="2D2A29"/>
          <w:sz w:val="33"/>
          <w:szCs w:val="33"/>
          <w:lang w:eastAsia="en-GB"/>
        </w:rPr>
        <w:t>DOMESTIC ABUSE WORKING NETWORK</w:t>
      </w: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DAWN is a free, confidential and non-judgmental service for women who are experiencing or have experienced domestic abuse.</w:t>
      </w: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b/>
          <w:bCs/>
          <w:color w:val="57585A"/>
          <w:sz w:val="21"/>
          <w:szCs w:val="21"/>
          <w:bdr w:val="none" w:sz="0" w:space="0" w:color="auto" w:frame="1"/>
          <w:lang w:eastAsia="en-GB"/>
        </w:rPr>
        <w:t>The DAWN ethos is to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enable and empower women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to believe women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to provide a service tailored to the needs of the individual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to enable women to make informed decisions to </w:t>
      </w:r>
      <w:proofErr w:type="spellStart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effect</w:t>
      </w:r>
      <w:proofErr w:type="spellEnd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 their own changes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Safety Planning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Emotional support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Help to access criminal and civil justice processes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Raising confidence and promoting well being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Liaising with other support and advice agencies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Provide housing information.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Help to access benefits, debt management and financial advice.</w:t>
      </w:r>
    </w:p>
    <w:p w:rsidR="00377963" w:rsidRPr="00377963" w:rsidRDefault="00377963" w:rsidP="003779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Signposting.</w:t>
      </w: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We offer individual face to face support and group work sessions aimed at building confidence and </w:t>
      </w:r>
      <w:proofErr w:type="spellStart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self esteem</w:t>
      </w:r>
      <w:proofErr w:type="spellEnd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.</w:t>
      </w: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 </w:t>
      </w:r>
    </w:p>
    <w:p w:rsidR="00377963" w:rsidRPr="00377963" w:rsidRDefault="00377963" w:rsidP="00377963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2D2A29"/>
          <w:sz w:val="30"/>
          <w:szCs w:val="30"/>
          <w:lang w:eastAsia="en-GB"/>
        </w:rPr>
      </w:pPr>
      <w:r w:rsidRPr="00377963">
        <w:rPr>
          <w:rFonts w:ascii="Helvetica" w:eastAsia="Times New Roman" w:hAnsi="Helvetica" w:cs="Helvetica"/>
          <w:color w:val="2D2A29"/>
          <w:sz w:val="30"/>
          <w:szCs w:val="30"/>
          <w:lang w:eastAsia="en-GB"/>
        </w:rPr>
        <w:t>CONTACT DAWN</w:t>
      </w: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The Dawn Project is based at:</w:t>
      </w: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The </w:t>
      </w:r>
      <w:proofErr w:type="spellStart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Tolly</w:t>
      </w:r>
      <w:proofErr w:type="spellEnd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 Community Hub</w:t>
      </w: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br/>
        <w:t>Rowan Avenue</w:t>
      </w: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br/>
        <w:t>Worcester</w:t>
      </w: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br/>
        <w:t>WR4 9QW</w:t>
      </w: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Call: 07713 200699</w:t>
      </w: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Or </w:t>
      </w:r>
      <w:proofErr w:type="spellStart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EMail</w:t>
      </w:r>
      <w:proofErr w:type="spellEnd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:</w:t>
      </w:r>
    </w:p>
    <w:p w:rsidR="00377963" w:rsidRPr="00377963" w:rsidRDefault="00377963" w:rsidP="00377963">
      <w:pPr>
        <w:spacing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hyperlink r:id="rId7" w:history="1">
        <w:r w:rsidRPr="00377963">
          <w:rPr>
            <w:rFonts w:ascii="Helvetica" w:eastAsia="Times New Roman" w:hAnsi="Helvetica" w:cs="Helvetica"/>
            <w:color w:val="702771"/>
            <w:sz w:val="21"/>
            <w:szCs w:val="21"/>
            <w:u w:val="single"/>
            <w:bdr w:val="none" w:sz="0" w:space="0" w:color="auto" w:frame="1"/>
            <w:lang w:eastAsia="en-GB"/>
          </w:rPr>
          <w:t>dawn@worcestercommunitytrust.org.uk</w:t>
        </w:r>
      </w:hyperlink>
    </w:p>
    <w:p w:rsidR="00377963" w:rsidRPr="00377963" w:rsidRDefault="00377963" w:rsidP="00377963">
      <w:pPr>
        <w:spacing w:after="10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hyperlink r:id="rId8" w:tgtFrame="_blank" w:history="1">
        <w:r w:rsidRPr="00377963">
          <w:rPr>
            <w:rFonts w:ascii="Helvetica" w:eastAsia="Times New Roman" w:hAnsi="Helvetica" w:cs="Helvetica"/>
            <w:color w:val="0000FF"/>
            <w:sz w:val="30"/>
            <w:szCs w:val="30"/>
            <w:u w:val="single"/>
            <w:bdr w:val="single" w:sz="12" w:space="4" w:color="auto" w:frame="1"/>
            <w:lang w:eastAsia="en-GB"/>
          </w:rPr>
          <w:t>DAWN PROJECT REFERRAL FORM FOR AGENCIES</w:t>
        </w:r>
      </w:hyperlink>
    </w:p>
    <w:p w:rsidR="00377963" w:rsidRPr="00377963" w:rsidRDefault="00377963" w:rsidP="00377963">
      <w:pPr>
        <w:spacing w:after="0" w:line="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</w:p>
    <w:p w:rsidR="00377963" w:rsidRPr="00377963" w:rsidRDefault="00377963" w:rsidP="00377963">
      <w:pPr>
        <w:spacing w:after="100" w:line="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b/>
          <w:bCs/>
          <w:color w:val="57585A"/>
          <w:sz w:val="21"/>
          <w:szCs w:val="21"/>
          <w:bdr w:val="none" w:sz="0" w:space="0" w:color="auto" w:frame="1"/>
          <w:lang w:eastAsia="en-GB"/>
        </w:rPr>
        <w:t>DAWN offers:</w:t>
      </w:r>
    </w:p>
    <w:p w:rsidR="00377963" w:rsidRPr="00377963" w:rsidRDefault="00377963" w:rsidP="0037796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Individual face-to-face support sessions for women who have experienced or are experiencing domestic abuse.</w:t>
      </w:r>
    </w:p>
    <w:p w:rsidR="00377963" w:rsidRPr="00377963" w:rsidRDefault="00377963" w:rsidP="0037796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A variety of group-work </w:t>
      </w:r>
      <w:proofErr w:type="spellStart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programmed</w:t>
      </w:r>
      <w:proofErr w:type="spellEnd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 aimed at building confidence and </w:t>
      </w:r>
      <w:proofErr w:type="spellStart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self esteem</w:t>
      </w:r>
      <w:proofErr w:type="spellEnd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 including the Freedom Programme.</w:t>
      </w:r>
    </w:p>
    <w:p w:rsidR="00377963" w:rsidRPr="00377963" w:rsidRDefault="00377963" w:rsidP="0037796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Support to women at all stages of abusive relationships, whether or not they are still living with a perpetrator.</w:t>
      </w: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lastRenderedPageBreak/>
        <w:t>Domestic abuse affects men and women from all walks of life and children are often affected as they may witness the abuse. No-one should suffer in silence. If you are concerned about yourself, your partner, a friend or relative then please contact the police or a support organisation, every report of domestic abuse is recorded and investigated, with victims safeguarded.</w:t>
      </w:r>
    </w:p>
    <w:p w:rsidR="00377963" w:rsidRPr="00377963" w:rsidRDefault="00377963" w:rsidP="00377963">
      <w:pPr>
        <w:spacing w:after="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We have had many inspirational survivors who have been willing to support the project as they have regained their independence, self-esteem and confidence.</w:t>
      </w:r>
    </w:p>
    <w:p w:rsidR="00377963" w:rsidRPr="00377963" w:rsidRDefault="00377963" w:rsidP="00377963">
      <w:pPr>
        <w:spacing w:after="100" w:line="240" w:lineRule="auto"/>
        <w:textAlignment w:val="baseline"/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</w:pPr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If you would like to support our cause, our survivors make fantastic jewellery through the ‘Dawn’s Little Sister Project’. These are available to purchase either from the </w:t>
      </w:r>
      <w:proofErr w:type="spellStart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>Tolly</w:t>
      </w:r>
      <w:proofErr w:type="spellEnd"/>
      <w:r w:rsidRPr="00377963">
        <w:rPr>
          <w:rFonts w:ascii="Helvetica" w:eastAsia="Times New Roman" w:hAnsi="Helvetica" w:cs="Helvetica"/>
          <w:color w:val="57585A"/>
          <w:sz w:val="21"/>
          <w:szCs w:val="21"/>
          <w:lang w:eastAsia="en-GB"/>
        </w:rPr>
        <w:t xml:space="preserve"> Hub or at St Richards Charity shop.</w:t>
      </w:r>
    </w:p>
    <w:p w:rsidR="008C5279" w:rsidRDefault="008C5279"/>
    <w:sectPr w:rsidR="008C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6A2"/>
    <w:multiLevelType w:val="multilevel"/>
    <w:tmpl w:val="229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8374FC"/>
    <w:multiLevelType w:val="multilevel"/>
    <w:tmpl w:val="5A0E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63"/>
    <w:rsid w:val="00377963"/>
    <w:rsid w:val="008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96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79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79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96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79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79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83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9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23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3253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0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720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79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40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cestercommunitytrust.org.uk/dawn-project-referral-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wn@worcestercommunity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2019-10-31T11:05:00Z</dcterms:created>
  <dcterms:modified xsi:type="dcterms:W3CDTF">2019-10-31T11:07:00Z</dcterms:modified>
</cp:coreProperties>
</file>